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VIRGINIA</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allowed by the importing jurisdiction’s laws (Va. Code § 4.1-201(B)).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spirits must be sold at state-operated stores.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Intra-state</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distillers have to sell to the VA Board or to consumers on their licensed premises (Va. Code § 4.1-201(A)(5)).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state of emergency, distillers will be able to ship to consumers in VA. Distillers will temporarily be considered an agent of the VA Board for the purposes of the sale of spirits and low alcohol beverage coolers.  By signing an addendum to the Distillery Store Agreement and for a limited period of time, the distiller is authorized to provide spirits and low alcohol beverage coolers manufactured by or for, or blended by such licensee on the licensed premises through electronic or other orders and ship such orders to consumers and licensees in the VA. No distiller shall be permitted to sell more than six (6) bottles of spirits or two (2) cases of low alcohol beverage coolers to any one consumer or licensee per month. This addendum to the Distillery Store Agreement will continue as long as Virginia ABC stores are recognized as essential businesses under Governor’s Executive Order 53 and 55 or until further amended, modified or rescinded by the governor. As of July 1, the State of Emergency declared in response to COVID-19 has expired and all Executive Orders imposing COVID-19 restrictions are expired or terminated. S.B. 1299, signed and enacted into law on March 18, 2021, allows a distiller that has been appointed as an agent of the Board to deliver any alcoholic beverages the distiller is authorized to sell through organized tasting events and Board regulations to a consumer in Virginia for personal consumption. Deliveries can be made to a consumer’s vehicle if the vehicle is located in a designated parking area of the licensee’s premises or to such other locations as may be permitted by Board regulation. The owner or any agent, officer, director, shareholder, or employee of the licensee or permittee or an independent contractor of the licensee or permittee must perform all deliveries. (H.B. 1879 is the House version of the bill).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Distillery Shipping Privileges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https://www.abc.virginia.gov/about/media-room/2020/04062020-distillery-shipping-privileges</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2">
      <w:pPr>
        <w:widowControl w:val="0"/>
        <w:spacing w:before="4" w:line="456" w:lineRule="auto"/>
        <w:ind w:left="23" w:right="1979" w:hanging="3.999999999999999"/>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S.B. 1299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https://lis.virginia.gov/cgi-bin/legp604.exe?212+ful+SB1299+hil</w:t>
        </w:r>
      </w:hyperlink>
      <w:r w:rsidDel="00000000" w:rsidR="00000000" w:rsidRPr="00000000">
        <w:rPr>
          <w:rtl w:val="0"/>
        </w:rPr>
      </w:r>
    </w:p>
    <w:p w:rsidR="00000000" w:rsidDel="00000000" w:rsidP="00000000" w:rsidRDefault="00000000" w:rsidRPr="00000000" w14:paraId="000001A3">
      <w:pPr>
        <w:widowControl w:val="0"/>
        <w:spacing w:before="4" w:line="456" w:lineRule="auto"/>
        <w:ind w:left="23" w:right="1979" w:hanging="3.999999999999999"/>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4">
      <w:pPr>
        <w:widowControl w:val="0"/>
        <w:spacing w:before="38"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Virginia Code </w:t>
      </w:r>
    </w:p>
    <w:p w:rsidR="00000000" w:rsidDel="00000000" w:rsidP="00000000" w:rsidRDefault="00000000" w:rsidRPr="00000000" w14:paraId="000001A5">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4.1-201. Conduct not prohibited by this title; limitation. </w:t>
      </w:r>
    </w:p>
    <w:p w:rsidR="00000000" w:rsidDel="00000000" w:rsidP="00000000" w:rsidRDefault="00000000" w:rsidRPr="00000000" w14:paraId="000001A6">
      <w:pPr>
        <w:widowControl w:val="0"/>
        <w:spacing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A. Nothing in this title or any Board regulation adopted pursuant thereto shall prohibit: </w:t>
      </w:r>
    </w:p>
    <w:p w:rsidR="00000000" w:rsidDel="00000000" w:rsidP="00000000" w:rsidRDefault="00000000" w:rsidRPr="00000000" w14:paraId="000001A7">
      <w:pPr>
        <w:widowControl w:val="0"/>
        <w:spacing w:line="228" w:lineRule="auto"/>
        <w:ind w:left="16" w:right="7" w:firstLine="6.999999999999997"/>
        <w:jc w:val="both"/>
        <w:rPr>
          <w:rFonts w:ascii="Calibri" w:cs="Calibri" w:eastAsia="Calibri" w:hAnsi="Calibri"/>
        </w:rPr>
      </w:pPr>
      <w:r w:rsidDel="00000000" w:rsidR="00000000" w:rsidRPr="00000000">
        <w:rPr>
          <w:rFonts w:ascii="Calibri" w:cs="Calibri" w:eastAsia="Calibri" w:hAnsi="Calibri"/>
          <w:rtl w:val="0"/>
        </w:rPr>
        <w:t xml:space="preserve">3. Any person licensed to manufacture and sell, or either, in the Commonwealth or elsewhere, alcoholic beverages other than wine or beer, from soliciting and taking orders from the Board for such alcoholic beverages. </w:t>
      </w:r>
    </w:p>
    <w:p w:rsidR="00000000" w:rsidDel="00000000" w:rsidP="00000000" w:rsidRDefault="00000000" w:rsidRPr="00000000" w14:paraId="000001A8">
      <w:pPr>
        <w:widowControl w:val="0"/>
        <w:spacing w:before="4" w:line="228" w:lineRule="auto"/>
        <w:ind w:left="17" w:right="3" w:firstLine="7"/>
        <w:jc w:val="both"/>
        <w:rPr>
          <w:rFonts w:ascii="Calibri" w:cs="Calibri" w:eastAsia="Calibri" w:hAnsi="Calibri"/>
        </w:rPr>
      </w:pPr>
      <w:r w:rsidDel="00000000" w:rsidR="00000000" w:rsidRPr="00000000">
        <w:rPr>
          <w:rFonts w:ascii="Calibri" w:cs="Calibri" w:eastAsia="Calibri" w:hAnsi="Calibri"/>
          <w:rtl w:val="0"/>
        </w:rPr>
        <w:t xml:space="preserve">5. The granting of any retail license to a brewery, distillery, or winery licensee, or to an applicant for such license, or to a lessee of such person, a wholly owned subsidiary of such person, or its lessee, provided the places of business or establishments for which the retail licenses are desired are located upon the premises occupied or to be occupied by such distillery, winery, or brewery, or upon property of such person contiguous to such premises, or in a development contiguous to such premises owned and operated by such person or a wholly owned subsidiary. </w:t>
      </w:r>
    </w:p>
    <w:p w:rsidR="00000000" w:rsidDel="00000000" w:rsidP="00000000" w:rsidRDefault="00000000" w:rsidRPr="00000000" w14:paraId="000001A9">
      <w:pPr>
        <w:widowControl w:val="0"/>
        <w:spacing w:line="228" w:lineRule="auto"/>
        <w:ind w:left="18" w:right="5" w:firstLine="0"/>
        <w:jc w:val="both"/>
        <w:rPr>
          <w:rFonts w:ascii="Calibri" w:cs="Calibri" w:eastAsia="Calibri" w:hAnsi="Calibri"/>
        </w:rPr>
      </w:pPr>
      <w:r w:rsidDel="00000000" w:rsidR="00000000" w:rsidRPr="00000000">
        <w:rPr>
          <w:rFonts w:ascii="Calibri" w:cs="Calibri" w:eastAsia="Calibri" w:hAnsi="Calibri"/>
          <w:rtl w:val="0"/>
        </w:rPr>
        <w:t xml:space="preserve">B. No deliveries or shipments of alcoholic beverages to persons outside the Commonwealth for resale outside the Commonwealth shall be made into any state the laws of which prohibit the consignee from receiving or selling the same. </w:t>
      </w:r>
    </w:p>
    <w:p w:rsidR="00000000" w:rsidDel="00000000" w:rsidP="00000000" w:rsidRDefault="00000000" w:rsidRPr="00000000" w14:paraId="000001AA">
      <w:pPr>
        <w:widowControl w:val="0"/>
        <w:spacing w:line="228" w:lineRule="auto"/>
        <w:ind w:left="18" w:right="5"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https://law.lis.virginia.gov/vacode/title4.1/chapter2/section4.1-201/</w:t>
        </w:r>
      </w:hyperlink>
      <w:r w:rsidDel="00000000" w:rsidR="00000000" w:rsidRPr="00000000">
        <w:rPr>
          <w:rtl w:val="0"/>
        </w:rPr>
      </w:r>
    </w:p>
    <w:p w:rsidR="00000000" w:rsidDel="00000000" w:rsidP="00000000" w:rsidRDefault="00000000" w:rsidRPr="00000000" w14:paraId="000001AB">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C">
      <w:pPr>
        <w:widowControl w:val="0"/>
        <w:spacing w:before="225" w:line="228" w:lineRule="auto"/>
        <w:ind w:left="18" w:right="4" w:firstLine="4.000000000000002"/>
        <w:jc w:val="both"/>
        <w:rPr>
          <w:rFonts w:ascii="Calibri" w:cs="Calibri" w:eastAsia="Calibri" w:hAnsi="Calibri"/>
        </w:rPr>
      </w:pPr>
      <w:r w:rsidDel="00000000" w:rsidR="00000000" w:rsidRPr="00000000">
        <w:rPr>
          <w:rFonts w:ascii="Calibri" w:cs="Calibri" w:eastAsia="Calibri" w:hAnsi="Calibri"/>
          <w:rtl w:val="0"/>
        </w:rPr>
        <w:t xml:space="preserve">Consistent with Executive Order Fifty-One Declaration of Emergency due to Coronavirus (“COVID19”) and Executive Order Fifty-Three and further consistent with the purposes of the Authority as expressed in §4.1-101 et seq. of the Code of Virginia, and further consistent with the role of the Authority as a market participant as defined by the Supreme Court of the United States this Agreement is modified as follows:  </w:t>
      </w:r>
    </w:p>
    <w:p w:rsidR="00000000" w:rsidDel="00000000" w:rsidP="00000000" w:rsidRDefault="00000000" w:rsidRPr="00000000" w14:paraId="000001AD">
      <w:pPr>
        <w:widowControl w:val="0"/>
        <w:spacing w:before="4" w:line="227" w:lineRule="auto"/>
        <w:ind w:left="14" w:right="3" w:firstLine="23"/>
        <w:jc w:val="both"/>
        <w:rPr>
          <w:rFonts w:ascii="Calibri" w:cs="Calibri" w:eastAsia="Calibri" w:hAnsi="Calibri"/>
        </w:rPr>
      </w:pPr>
      <w:r w:rsidDel="00000000" w:rsidR="00000000" w:rsidRPr="00000000">
        <w:rPr>
          <w:rFonts w:ascii="Calibri" w:cs="Calibri" w:eastAsia="Calibri" w:hAnsi="Calibri"/>
          <w:rtl w:val="0"/>
        </w:rPr>
        <w:t xml:space="preserve">1. Pursuant to this Agreement §4.1-119(D), the Distiller is an agent of the Board for the purposes of the sale of spirits and low alcohol beverage coolers, manufactured by or for, or blended by such distiller on the licensed premises. 2. Upon the execution of this Addendum to the Distillery Store Agreement and for a limited period of time, the Distiller is authorized to provide spirits and low alcohol beverage coolers manufactured by or for, or blended by such licensee on the licensed premises through electronic or other orders and ship such orders to consumers and licensees in the Commonwealth in accordance with the provisions of this Addendum as an agent of the Board. HOWEVER, no such distiller shall be permitted to sell more than six (6) bottles of spirits or two (2) cases of low alcohol beverage coolers to any one consumer or licensee per month. </w:t>
      </w:r>
    </w:p>
    <w:p w:rsidR="00000000" w:rsidDel="00000000" w:rsidP="00000000" w:rsidRDefault="00000000" w:rsidRPr="00000000" w14:paraId="000001AE">
      <w:pPr>
        <w:widowControl w:val="0"/>
        <w:spacing w:before="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3. Bottles of spirits shipped shall have a maximum capacity no more than 1.75 liters. </w:t>
      </w:r>
    </w:p>
    <w:p w:rsidR="00000000" w:rsidDel="00000000" w:rsidP="00000000" w:rsidRDefault="00000000" w:rsidRPr="00000000" w14:paraId="000001AF">
      <w:pPr>
        <w:widowControl w:val="0"/>
        <w:spacing w:line="228" w:lineRule="auto"/>
        <w:ind w:left="22" w:right="5" w:hanging="3.0000000000000004"/>
        <w:jc w:val="both"/>
        <w:rPr>
          <w:rFonts w:ascii="Calibri" w:cs="Calibri" w:eastAsia="Calibri" w:hAnsi="Calibri"/>
        </w:rPr>
      </w:pPr>
      <w:r w:rsidDel="00000000" w:rsidR="00000000" w:rsidRPr="00000000">
        <w:rPr>
          <w:rFonts w:ascii="Calibri" w:cs="Calibri" w:eastAsia="Calibri" w:hAnsi="Calibri"/>
          <w:rtl w:val="0"/>
        </w:rPr>
        <w:t xml:space="preserve">4. The direct shipment of spirits or low alcohol beverage coolers pursuant to this Addendum shall be by approved common carriers only. </w:t>
      </w:r>
    </w:p>
    <w:p w:rsidR="00000000" w:rsidDel="00000000" w:rsidP="00000000" w:rsidRDefault="00000000" w:rsidRPr="00000000" w14:paraId="000001B0">
      <w:pPr>
        <w:widowControl w:val="0"/>
        <w:spacing w:before="4" w:line="228" w:lineRule="auto"/>
        <w:ind w:left="15" w:right="7" w:firstLine="9"/>
        <w:jc w:val="both"/>
        <w:rPr>
          <w:rFonts w:ascii="Calibri" w:cs="Calibri" w:eastAsia="Calibri" w:hAnsi="Calibri"/>
          <w:b w:val="1"/>
          <w:u w:val="single"/>
        </w:rPr>
      </w:pPr>
      <w:r w:rsidDel="00000000" w:rsidR="00000000" w:rsidRPr="00000000">
        <w:rPr>
          <w:rFonts w:ascii="Calibri" w:cs="Calibri" w:eastAsia="Calibri" w:hAnsi="Calibri"/>
          <w:rtl w:val="0"/>
        </w:rPr>
        <w:t xml:space="preserve">5. The Distiller shall ensure the recipient is at least twenty-one (21) years of age; and that the recipient’s name and date of birth are recorded.</w:t>
      </w:r>
      <w:r w:rsidDel="00000000" w:rsidR="00000000" w:rsidRPr="00000000">
        <w:rPr>
          <w:rtl w:val="0"/>
        </w:rPr>
      </w:r>
    </w:p>
    <w:p w:rsidR="00000000" w:rsidDel="00000000" w:rsidP="00000000" w:rsidRDefault="00000000" w:rsidRPr="00000000" w14:paraId="000001B1">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2">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6462D"/>
    <w:rPr>
      <w:color w:val="0000ff" w:themeColor="hyperlink"/>
      <w:u w:val="single"/>
    </w:rPr>
  </w:style>
  <w:style w:type="character" w:styleId="UnresolvedMention">
    <w:name w:val="Unresolved Mention"/>
    <w:basedOn w:val="DefaultParagraphFont"/>
    <w:uiPriority w:val="99"/>
    <w:semiHidden w:val="1"/>
    <w:unhideWhenUsed w:val="1"/>
    <w:rsid w:val="0066462D"/>
    <w:rPr>
      <w:color w:val="605e5c"/>
      <w:shd w:color="auto" w:fill="e1dfdd" w:val="clear"/>
    </w:rPr>
  </w:style>
  <w:style w:type="paragraph" w:styleId="NoSpacing">
    <w:name w:val="No Spacing"/>
    <w:uiPriority w:val="1"/>
    <w:qFormat w:val="1"/>
    <w:rsid w:val="0066462D"/>
    <w:pPr>
      <w:spacing w:line="240" w:lineRule="auto"/>
    </w:pPr>
  </w:style>
  <w:style w:type="paragraph" w:styleId="Header">
    <w:name w:val="header"/>
    <w:basedOn w:val="Normal"/>
    <w:link w:val="HeaderChar"/>
    <w:uiPriority w:val="99"/>
    <w:unhideWhenUsed w:val="1"/>
    <w:rsid w:val="0066462D"/>
    <w:pPr>
      <w:tabs>
        <w:tab w:val="center" w:pos="4680"/>
        <w:tab w:val="right" w:pos="9360"/>
      </w:tabs>
      <w:spacing w:line="240" w:lineRule="auto"/>
    </w:pPr>
  </w:style>
  <w:style w:type="character" w:styleId="HeaderChar" w:customStyle="1">
    <w:name w:val="Header Char"/>
    <w:basedOn w:val="DefaultParagraphFont"/>
    <w:link w:val="Header"/>
    <w:uiPriority w:val="99"/>
    <w:rsid w:val="0066462D"/>
  </w:style>
  <w:style w:type="paragraph" w:styleId="Footer">
    <w:name w:val="footer"/>
    <w:basedOn w:val="Normal"/>
    <w:link w:val="FooterChar"/>
    <w:uiPriority w:val="99"/>
    <w:unhideWhenUsed w:val="1"/>
    <w:rsid w:val="0066462D"/>
    <w:pPr>
      <w:tabs>
        <w:tab w:val="center" w:pos="4680"/>
        <w:tab w:val="right" w:pos="9360"/>
      </w:tabs>
      <w:spacing w:line="240" w:lineRule="auto"/>
    </w:pPr>
  </w:style>
  <w:style w:type="character" w:styleId="FooterChar" w:customStyle="1">
    <w:name w:val="Footer Char"/>
    <w:basedOn w:val="DefaultParagraphFont"/>
    <w:link w:val="Footer"/>
    <w:uiPriority w:val="99"/>
    <w:rsid w:val="0066462D"/>
  </w:style>
  <w:style w:type="character" w:styleId="FollowedHyperlink">
    <w:name w:val="FollowedHyperlink"/>
    <w:basedOn w:val="DefaultParagraphFont"/>
    <w:uiPriority w:val="99"/>
    <w:semiHidden w:val="1"/>
    <w:unhideWhenUsed w:val="1"/>
    <w:rsid w:val="003C4C2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bc.virginia.gov/about/media-room/2020/04062020-distillery-shipping-privileges" TargetMode="External"/><Relationship Id="rId10" Type="http://schemas.openxmlformats.org/officeDocument/2006/relationships/footer" Target="footer1.xml"/><Relationship Id="rId13" Type="http://schemas.openxmlformats.org/officeDocument/2006/relationships/hyperlink" Target="https://law.lis.virginia.gov/vacode/title4.1/chapter2/section4.1-201/" TargetMode="External"/><Relationship Id="rId12" Type="http://schemas.openxmlformats.org/officeDocument/2006/relationships/hyperlink" Target="https://lis.virginia.gov/cgi-bin/legp604.exe?212+ful+SB1299+h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s4cIW8uwLDyvLmGMeoJD17pmw==">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2021-08-10T16:41:00Z</dcterms:created>
</cp:coreProperties>
</file>